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Chapter 2017-2018 Point System</w:t>
      </w:r>
    </w:p>
    <w:p w:rsidR="00000000" w:rsidDel="00000000" w:rsidP="00000000" w:rsidRDefault="00000000" w:rsidRPr="00000000" w14:paraId="00000002">
      <w:pPr>
        <w:pageBreakBefore w:val="0"/>
        <w:jc w:val="center"/>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03">
      <w:pPr>
        <w:pageBreakBefore w:val="0"/>
        <w:ind w:left="-90" w:right="-15" w:hanging="54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Annual Convention  Registration Fees are due to the National Society of Black Engineers on a rolling basis. Please check their website for prices and discounts.</w:t>
      </w:r>
    </w:p>
    <w:p w:rsidR="00000000" w:rsidDel="00000000" w:rsidP="00000000" w:rsidRDefault="00000000" w:rsidRPr="00000000" w14:paraId="00000004">
      <w:pPr>
        <w:pageBreakBefore w:val="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   </w:t>
        <w:tab/>
        <w:t xml:space="preserve"> </w:t>
      </w:r>
    </w:p>
    <w:p w:rsidR="00000000" w:rsidDel="00000000" w:rsidP="00000000" w:rsidRDefault="00000000" w:rsidRPr="00000000" w14:paraId="00000005">
      <w:pPr>
        <w:pageBreakBefore w:val="0"/>
        <w:ind w:left="-540" w:firstLine="0"/>
        <w:rPr>
          <w:rFonts w:ascii="Quicksand" w:cs="Quicksand" w:eastAsia="Quicksand" w:hAnsi="Quicksand"/>
          <w:color w:val="003448"/>
          <w:sz w:val="24"/>
          <w:szCs w:val="24"/>
        </w:rPr>
      </w:pPr>
      <w:r w:rsidDel="00000000" w:rsidR="00000000" w:rsidRPr="00000000">
        <w:rPr>
          <w:rFonts w:ascii="Quicksand" w:cs="Quicksand" w:eastAsia="Quicksand" w:hAnsi="Quicksand"/>
          <w:sz w:val="20"/>
          <w:szCs w:val="20"/>
          <w:rtl w:val="0"/>
        </w:rPr>
        <w:t xml:space="preserve">This is the official point system for the chapter. To earn points, numerous things and activities will need to be done to receive your full portion of funds towards the Annual Convention . One can earn points by doing the following.</w:t>
      </w:r>
      <w:r w:rsidDel="00000000" w:rsidR="00000000" w:rsidRPr="00000000">
        <w:rPr>
          <w:rtl w:val="0"/>
        </w:rPr>
      </w:r>
    </w:p>
    <w:p w:rsidR="00000000" w:rsidDel="00000000" w:rsidP="00000000" w:rsidRDefault="00000000" w:rsidRPr="00000000" w14:paraId="00000006">
      <w:pPr>
        <w:pageBreakBefore w:val="0"/>
        <w:jc w:val="center"/>
        <w:rPr>
          <w:rFonts w:ascii="Quicksand" w:cs="Quicksand" w:eastAsia="Quicksand" w:hAnsi="Quicksand"/>
          <w:b w:val="1"/>
          <w:color w:val="003448"/>
          <w:sz w:val="24"/>
          <w:szCs w:val="24"/>
        </w:rPr>
      </w:pPr>
      <w:r w:rsidDel="00000000" w:rsidR="00000000" w:rsidRPr="00000000">
        <w:rPr>
          <w:rtl w:val="0"/>
        </w:rPr>
      </w:r>
    </w:p>
    <w:tbl>
      <w:tblPr>
        <w:tblStyle w:val="Table1"/>
        <w:tblW w:w="1140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1830"/>
        <w:gridCol w:w="1290"/>
        <w:gridCol w:w="5220"/>
        <w:tblGridChange w:id="0">
          <w:tblGrid>
            <w:gridCol w:w="3060"/>
            <w:gridCol w:w="1830"/>
            <w:gridCol w:w="1290"/>
            <w:gridCol w:w="52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Point 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Point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Max in 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Chapter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50 points per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*Must have an E-STEM Form filled out to receive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ACT &amp; Math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10 points per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Quicksand" w:cs="Quicksand" w:eastAsia="Quicksand" w:hAnsi="Quicksan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Community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25 per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Quicksand" w:cs="Quicksand" w:eastAsia="Quicksand" w:hAnsi="Quicksan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Fundraising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12 Points an Hour,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Attending Bake Sales, Banquet, Car Wash,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Leadership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50 points per event/meeting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*Attending Leadership Development events, workshops,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NSBE and/or other Competitions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Quicksand" w:cs="Quicksand" w:eastAsia="Quicksand" w:hAnsi="Quicksa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Quicksand" w:cs="Quicksand" w:eastAsia="Quicksand" w:hAnsi="Quicksand"/>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Local Competitions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Competition Rubric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Quicksand" w:cs="Quicksand" w:eastAsia="Quicksand" w:hAnsi="Quicksand"/>
                <w:sz w:val="20"/>
                <w:szCs w:val="20"/>
              </w:rPr>
            </w:pPr>
            <w:r w:rsidDel="00000000" w:rsidR="00000000" w:rsidRPr="00000000">
              <w:rPr>
                <w:rtl w:val="0"/>
              </w:rPr>
            </w:r>
          </w:p>
        </w:tc>
      </w:tr>
    </w:tbl>
    <w:p w:rsidR="00000000" w:rsidDel="00000000" w:rsidP="00000000" w:rsidRDefault="00000000" w:rsidRPr="00000000" w14:paraId="00000027">
      <w:pPr>
        <w:pageBreakBefore w:val="0"/>
        <w:ind w:left="-540" w:firstLine="0"/>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The Point System is subject to change at any time.</w:t>
      </w:r>
    </w:p>
    <w:p w:rsidR="00000000" w:rsidDel="00000000" w:rsidP="00000000" w:rsidRDefault="00000000" w:rsidRPr="00000000" w14:paraId="00000028">
      <w:pPr>
        <w:pageBreakBefore w:val="0"/>
        <w:ind w:left="-540" w:firstLine="0"/>
        <w:jc w:val="center"/>
        <w:rPr>
          <w:rFonts w:ascii="Quicksand" w:cs="Quicksand" w:eastAsia="Quicksand" w:hAnsi="Quicksand"/>
          <w:i w:val="1"/>
          <w:sz w:val="20"/>
          <w:szCs w:val="20"/>
        </w:rPr>
      </w:pPr>
      <w:r w:rsidDel="00000000" w:rsidR="00000000" w:rsidRPr="00000000">
        <w:rPr>
          <w:rtl w:val="0"/>
        </w:rPr>
      </w:r>
    </w:p>
    <w:p w:rsidR="00000000" w:rsidDel="00000000" w:rsidP="00000000" w:rsidRDefault="00000000" w:rsidRPr="00000000" w14:paraId="00000029">
      <w:pPr>
        <w:pageBreakBefore w:val="0"/>
        <w:ind w:left="-450" w:firstLine="0"/>
        <w:rPr>
          <w:rFonts w:ascii="Quicksand" w:cs="Quicksand" w:eastAsia="Quicksand" w:hAnsi="Quicksand"/>
          <w:sz w:val="36"/>
          <w:szCs w:val="36"/>
        </w:rPr>
      </w:pPr>
      <w:r w:rsidDel="00000000" w:rsidR="00000000" w:rsidRPr="00000000">
        <w:rPr>
          <w:rFonts w:ascii="Quicksand" w:cs="Quicksand" w:eastAsia="Quicksand" w:hAnsi="Quicksand"/>
          <w:sz w:val="36"/>
          <w:szCs w:val="36"/>
          <w:rtl w:val="0"/>
        </w:rPr>
        <w:t xml:space="preserve">How will points help me?</w:t>
      </w:r>
    </w:p>
    <w:p w:rsidR="00000000" w:rsidDel="00000000" w:rsidP="00000000" w:rsidRDefault="00000000" w:rsidRPr="00000000" w14:paraId="0000002A">
      <w:pPr>
        <w:pageBreakBefore w:val="0"/>
        <w:ind w:left="-360"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The point system is applied to the Annual Convention  for funding purposes. Each student will receive their fair share of money based on the point system. After the money is allocated to the students, it is up to the student and their families to pay the remainder of the balance. </w:t>
      </w:r>
    </w:p>
    <w:p w:rsidR="00000000" w:rsidDel="00000000" w:rsidP="00000000" w:rsidRDefault="00000000" w:rsidRPr="00000000" w14:paraId="0000002B">
      <w:pPr>
        <w:pageBreakBefore w:val="0"/>
        <w:ind w:left="-360" w:firstLine="0"/>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C">
      <w:pPr>
        <w:pageBreakBefore w:val="0"/>
        <w:ind w:left="-360" w:firstLine="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For example, If you complete 90% of the work, you will receive 90% of your fair share of the money. Prime example: There are 10 students in the chapter and the chapter has raised $6,000. Student A earned 200/300 points required to go to the Annual Convention , while Student B received 300/300 points required to go to the Annual Convention . $6,000/ 10 students in $600 dollars per student. Since Student A has only completed 66% of the required amount of points required to attend the Annual Convention , Student A will only receive $400 dollars towards his fees associated with the Annual Convention . However, since Student B completed 100% of the required amount of points for the Annual Convention , Student B will receive $600 towards his/her Annual Convention  Balance.</w:t>
      </w:r>
    </w:p>
    <w:p w:rsidR="00000000" w:rsidDel="00000000" w:rsidP="00000000" w:rsidRDefault="00000000" w:rsidRPr="00000000" w14:paraId="0000002D">
      <w:pPr>
        <w:pageBreakBefore w:val="0"/>
        <w:ind w:left="-360" w:firstLine="0"/>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E">
      <w:pPr>
        <w:pageBreakBefore w:val="0"/>
        <w:ind w:left="-360" w:firstLine="0"/>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F">
      <w:pPr>
        <w:pageBreakBefore w:val="0"/>
        <w:ind w:right="-915" w:hanging="900"/>
        <w:rPr/>
      </w:pPr>
      <w:r w:rsidDel="00000000" w:rsidR="00000000" w:rsidRPr="00000000">
        <w:rPr>
          <w:rtl w:val="0"/>
        </w:rPr>
      </w:r>
    </w:p>
    <w:sectPr>
      <w:headerReference r:id="rId6" w:type="default"/>
      <w:footerReference r:id="rId7" w:type="default"/>
      <w:pgSz w:h="15840" w:w="12240" w:orient="portrait"/>
      <w:pgMar w:bottom="1440" w:top="1440" w:left="900" w:right="5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right"/>
      <w:rPr/>
    </w:pPr>
    <w:r w:rsidDel="00000000" w:rsidR="00000000" w:rsidRPr="00000000">
      <w:rPr>
        <w:rtl w:val="0"/>
      </w:rPr>
      <w:t xml:space="preserve">Sample Documents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